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F2" w:rsidRDefault="009240F2" w:rsidP="009240F2">
      <w:pPr>
        <w:ind w:firstLineChars="250" w:firstLine="900"/>
        <w:rPr>
          <w:sz w:val="36"/>
          <w:szCs w:val="36"/>
        </w:rPr>
      </w:pPr>
      <w:r w:rsidRPr="009240F2">
        <w:rPr>
          <w:rFonts w:hint="eastAsia"/>
          <w:sz w:val="36"/>
          <w:szCs w:val="36"/>
        </w:rPr>
        <w:t>2019</w:t>
      </w:r>
      <w:r w:rsidRPr="009240F2">
        <w:rPr>
          <w:rFonts w:hint="eastAsia"/>
          <w:sz w:val="36"/>
          <w:szCs w:val="36"/>
        </w:rPr>
        <w:t>年武汉市社科联一般课题参考选题</w:t>
      </w:r>
    </w:p>
    <w:p w:rsidR="009240F2" w:rsidRPr="009240F2" w:rsidRDefault="009240F2" w:rsidP="009240F2">
      <w:pPr>
        <w:ind w:firstLineChars="250" w:firstLine="900"/>
        <w:rPr>
          <w:rFonts w:hint="eastAsia"/>
          <w:sz w:val="36"/>
          <w:szCs w:val="36"/>
        </w:rPr>
      </w:pPr>
      <w:bookmarkStart w:id="0" w:name="_GoBack"/>
      <w:bookmarkEnd w:id="0"/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1． 推动武汉经济高质量发展研究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2.  全面提升武汉产业竞争力研究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3.  精准扶贫攻坚研究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4． 建设全球城市背景下的武汉人口发展战略研究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5.  深化基层社会治理研究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6.  破解小微企业融资难问题研究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7.  推动汉正街商品品质发展研究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8.  武汉营商环境法治保障机制研究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9.  武汉旅游服务品质提升研究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10. 改造生态环境 提升城市宜居品质研究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11. 思想政治教育人才队伍研究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12. 打造武汉现代城市特色文化研究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13. 社会科学普及教育路径研究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14. 防范化解互联网金融风险研究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15. 推动长江经济带发展研究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16. 推进“红色基因”传承工程研究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17. 深化文明城市建设研究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18. 新形势下加强基层党建研究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19. 武汉发展现代都市农业研究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20. 武汉新型养老模式建设研究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lastRenderedPageBreak/>
        <w:t>21. 武汉“双一流”高校建设研究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22.“百万大学生留汉创业就业工程”实施成效研究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23. 军运会背景下武汉构建全方位对外开放新格局研究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24. 健全武汉生态环境治理体系研究</w:t>
      </w:r>
    </w:p>
    <w:p w:rsidR="009240F2" w:rsidRPr="009240F2" w:rsidRDefault="009240F2" w:rsidP="009240F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25. 武汉深入推进美丽乡村建设研究</w:t>
      </w:r>
    </w:p>
    <w:p w:rsidR="00EF153F" w:rsidRPr="009240F2" w:rsidRDefault="009240F2" w:rsidP="009240F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240F2">
        <w:rPr>
          <w:rFonts w:asciiTheme="minorEastAsia" w:hAnsiTheme="minorEastAsia" w:hint="eastAsia"/>
          <w:sz w:val="28"/>
          <w:szCs w:val="28"/>
        </w:rPr>
        <w:t>26. 遗体捐献伦理问题研究</w:t>
      </w:r>
    </w:p>
    <w:sectPr w:rsidR="00EF153F" w:rsidRPr="0092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D" w:rsidRDefault="00A65C5D" w:rsidP="009240F2">
      <w:r>
        <w:separator/>
      </w:r>
    </w:p>
  </w:endnote>
  <w:endnote w:type="continuationSeparator" w:id="0">
    <w:p w:rsidR="00A65C5D" w:rsidRDefault="00A65C5D" w:rsidP="009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D" w:rsidRDefault="00A65C5D" w:rsidP="009240F2">
      <w:r>
        <w:separator/>
      </w:r>
    </w:p>
  </w:footnote>
  <w:footnote w:type="continuationSeparator" w:id="0">
    <w:p w:rsidR="00A65C5D" w:rsidRDefault="00A65C5D" w:rsidP="0092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6"/>
    <w:rsid w:val="009240F2"/>
    <w:rsid w:val="00A65C5D"/>
    <w:rsid w:val="00C10A46"/>
    <w:rsid w:val="00E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DEDFB-0345-4E7B-900E-4BDE1C5B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40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40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40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40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0F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240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240F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9240F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240F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2019-04-09T00:30:00Z</dcterms:created>
  <dcterms:modified xsi:type="dcterms:W3CDTF">2019-04-09T00:32:00Z</dcterms:modified>
</cp:coreProperties>
</file>